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ind w:firstLine="4800" w:firstLineChars="2000"/>
        <w:rPr>
          <w:rFonts w:hint="default" w:ascii="FZXiaoBiaoSong-B05" w:hAnsi="SimSun" w:eastAsia="FZXiaoBiaoSong-B05"/>
          <w:bCs/>
          <w:sz w:val="24"/>
          <w:szCs w:val="24"/>
          <w:u w:val="single"/>
        </w:rPr>
      </w:pPr>
      <w:bookmarkStart w:id="0" w:name="_Hlk150192978"/>
      <w:r>
        <w:rPr>
          <w:rFonts w:ascii="FZXiaoBiaoSong-B05" w:hAnsi="SimSun" w:eastAsia="FZXiaoBiaoSong-B05"/>
          <w:bCs/>
          <w:sz w:val="24"/>
          <w:szCs w:val="24"/>
        </w:rPr>
        <w:t>合同编号：</w:t>
      </w:r>
      <w:r>
        <w:rPr>
          <w:rFonts w:ascii="FZXiaoBiaoSong-B05" w:hAnsi="SimSun" w:eastAsia="FZXiaoBiaoSong-B05"/>
          <w:bCs/>
          <w:sz w:val="24"/>
          <w:szCs w:val="24"/>
          <w:u w:val="single"/>
        </w:rPr>
        <w:t xml:space="preserve"> </w:t>
      </w:r>
      <w:r>
        <w:rPr>
          <w:rFonts w:hint="default" w:ascii="FZXiaoBiaoSong-B05" w:hAnsi="SimSun" w:eastAsia="FZXiaoBiaoSong-B05"/>
          <w:bCs/>
          <w:sz w:val="24"/>
          <w:szCs w:val="24"/>
          <w:u w:val="single"/>
        </w:rPr>
        <w:t xml:space="preserve">                  </w:t>
      </w:r>
    </w:p>
    <w:bookmarkEnd w:id="0"/>
    <w:p>
      <w:pPr>
        <w:spacing w:before="312" w:beforeLines="100" w:after="312" w:afterLines="100"/>
        <w:ind w:firstLine="1120"/>
        <w:jc w:val="center"/>
        <w:rPr>
          <w:rFonts w:hint="default" w:ascii="FZXiaoBiaoSong-B05" w:hAnsi="SimSun" w:eastAsia="FZXiaoBiaoSong-B05"/>
          <w:bCs/>
          <w:sz w:val="56"/>
          <w:szCs w:val="56"/>
        </w:rPr>
      </w:pPr>
      <w:r>
        <w:rPr>
          <w:rFonts w:ascii="FZXiaoBiaoSong-B05" w:hAnsi="SimSun" w:eastAsia="FZXiaoBiaoSong-B05"/>
          <w:bCs/>
          <w:sz w:val="56"/>
          <w:szCs w:val="56"/>
        </w:rPr>
        <w:t>砂石销售合同</w:t>
      </w:r>
    </w:p>
    <w:p>
      <w:pPr>
        <w:spacing w:line="540" w:lineRule="exact"/>
        <w:rPr>
          <w:rFonts w:hint="default" w:ascii="FZHei-B01" w:hAnsi="FangSong" w:eastAsia="FZHei-B01"/>
          <w:sz w:val="32"/>
          <w:szCs w:val="32"/>
        </w:rPr>
      </w:pPr>
      <w:r>
        <w:rPr>
          <w:rFonts w:ascii="FZHei-B01" w:hAnsi="SimHei" w:eastAsia="FZHei-B01"/>
          <w:sz w:val="32"/>
          <w:szCs w:val="32"/>
        </w:rPr>
        <w:t>供货方：</w:t>
      </w:r>
      <w:r>
        <w:rPr>
          <w:rFonts w:ascii="FZHei-B01" w:hAnsi="SimHei" w:eastAsia="FZHei-B01"/>
          <w:sz w:val="32"/>
          <w:szCs w:val="32"/>
          <w:u w:val="single"/>
        </w:rPr>
        <w:t xml:space="preserve"> </w:t>
      </w:r>
      <w:r>
        <w:rPr>
          <w:rFonts w:hint="default" w:ascii="FZHei-B01" w:hAnsi="SimHei" w:eastAsia="FZHei-B01"/>
          <w:sz w:val="32"/>
          <w:szCs w:val="32"/>
          <w:u w:val="single"/>
        </w:rPr>
        <w:t xml:space="preserve">                 </w:t>
      </w:r>
      <w:r>
        <w:rPr>
          <w:rFonts w:ascii="FZHei-B01" w:hAnsi="SimHei" w:eastAsia="FZHei-B01"/>
          <w:sz w:val="32"/>
          <w:szCs w:val="32"/>
        </w:rPr>
        <w:t>（</w:t>
      </w:r>
      <w:r>
        <w:rPr>
          <w:rFonts w:ascii="FZHei-B01" w:hAnsi="FangSong" w:eastAsia="FZHei-B01"/>
          <w:sz w:val="32"/>
          <w:szCs w:val="32"/>
        </w:rPr>
        <w:t>以下简称甲方）</w:t>
      </w:r>
    </w:p>
    <w:p>
      <w:pPr>
        <w:spacing w:line="540" w:lineRule="exact"/>
        <w:rPr>
          <w:rFonts w:hint="default" w:ascii="FangSong" w:hAnsi="FangSong" w:eastAsia="FangSong"/>
          <w:sz w:val="32"/>
          <w:szCs w:val="32"/>
        </w:rPr>
      </w:pPr>
      <w:r>
        <w:rPr>
          <w:rFonts w:ascii="FangSong" w:hAnsi="FangSong" w:eastAsia="FangSong"/>
          <w:sz w:val="32"/>
          <w:szCs w:val="32"/>
        </w:rPr>
        <w:t>统一社会信用代码：</w:t>
      </w:r>
    </w:p>
    <w:p>
      <w:pPr>
        <w:spacing w:line="540" w:lineRule="exact"/>
        <w:rPr>
          <w:rFonts w:hint="default" w:ascii="FangSong" w:hAnsi="FangSong" w:eastAsia="FangSong" w:cs="FangSong"/>
          <w:sz w:val="32"/>
          <w:szCs w:val="32"/>
        </w:rPr>
      </w:pPr>
      <w:r>
        <w:rPr>
          <w:rFonts w:ascii="FangSong" w:hAnsi="FangSong" w:eastAsia="FangSong" w:cs="FangSong"/>
          <w:sz w:val="32"/>
          <w:szCs w:val="32"/>
        </w:rPr>
        <w:t>注册地址：</w:t>
      </w:r>
    </w:p>
    <w:p>
      <w:pPr>
        <w:spacing w:line="540" w:lineRule="exact"/>
        <w:rPr>
          <w:rFonts w:hint="default" w:ascii="FangSong" w:hAnsi="FangSong" w:eastAsia="FangSong" w:cs="FangSong"/>
          <w:sz w:val="32"/>
          <w:szCs w:val="32"/>
        </w:rPr>
      </w:pPr>
      <w:r>
        <w:rPr>
          <w:rFonts w:ascii="FangSong" w:hAnsi="FangSong" w:eastAsia="FangSong" w:cs="FangSong"/>
          <w:sz w:val="32"/>
          <w:szCs w:val="32"/>
        </w:rPr>
        <w:t>邮编：</w:t>
      </w:r>
    </w:p>
    <w:p>
      <w:pPr>
        <w:spacing w:line="540" w:lineRule="exact"/>
        <w:rPr>
          <w:rFonts w:hint="default" w:ascii="FangSong" w:hAnsi="FangSong" w:eastAsia="FangSong" w:cs="FangSong"/>
          <w:sz w:val="32"/>
          <w:szCs w:val="32"/>
        </w:rPr>
      </w:pPr>
      <w:r>
        <w:rPr>
          <w:rFonts w:ascii="FangSong" w:hAnsi="FangSong" w:eastAsia="FangSong" w:cs="FangSong"/>
          <w:sz w:val="32"/>
          <w:szCs w:val="32"/>
        </w:rPr>
        <w:t>法定代表人：</w:t>
      </w:r>
    </w:p>
    <w:p>
      <w:pPr>
        <w:spacing w:line="540" w:lineRule="exact"/>
        <w:rPr>
          <w:rFonts w:hint="default" w:ascii="FangSong" w:hAnsi="FangSong" w:eastAsia="FangSong" w:cs="FangSong"/>
          <w:sz w:val="32"/>
          <w:szCs w:val="32"/>
        </w:rPr>
      </w:pPr>
      <w:r>
        <w:rPr>
          <w:rFonts w:ascii="FangSong" w:hAnsi="FangSong" w:eastAsia="FangSong" w:cs="FangSong"/>
          <w:sz w:val="32"/>
          <w:szCs w:val="32"/>
        </w:rPr>
        <w:t>联系人及电话：</w:t>
      </w:r>
    </w:p>
    <w:p>
      <w:pPr>
        <w:spacing w:line="540" w:lineRule="exact"/>
        <w:rPr>
          <w:rFonts w:hint="default" w:ascii="FangSong" w:hAnsi="FangSong" w:eastAsia="FangSong" w:cs="FangSong"/>
          <w:sz w:val="32"/>
          <w:szCs w:val="32"/>
        </w:rPr>
      </w:pPr>
      <w:r>
        <w:rPr>
          <w:rFonts w:ascii="FangSong" w:hAnsi="FangSong" w:eastAsia="FangSong" w:cs="FangSong"/>
          <w:sz w:val="32"/>
          <w:szCs w:val="32"/>
        </w:rPr>
        <w:t>户名：</w:t>
      </w:r>
    </w:p>
    <w:p>
      <w:pPr>
        <w:spacing w:line="540" w:lineRule="exact"/>
        <w:rPr>
          <w:rFonts w:hint="default" w:ascii="FangSong" w:hAnsi="FangSong" w:eastAsia="FangSong" w:cs="FangSong"/>
          <w:sz w:val="32"/>
          <w:szCs w:val="32"/>
        </w:rPr>
      </w:pPr>
      <w:r>
        <w:rPr>
          <w:rFonts w:ascii="FangSong" w:hAnsi="FangSong" w:eastAsia="FangSong" w:cs="FangSong"/>
          <w:sz w:val="32"/>
          <w:szCs w:val="32"/>
        </w:rPr>
        <w:t>开户银行：</w:t>
      </w:r>
    </w:p>
    <w:p>
      <w:pPr>
        <w:spacing w:line="390" w:lineRule="exact"/>
        <w:rPr>
          <w:rFonts w:hint="default" w:ascii="FangSong" w:hAnsi="FangSong" w:eastAsia="FangSong" w:cs="FangSong"/>
          <w:sz w:val="32"/>
          <w:szCs w:val="32"/>
        </w:rPr>
      </w:pPr>
      <w:r>
        <w:rPr>
          <w:rFonts w:ascii="FangSong" w:hAnsi="FangSong" w:eastAsia="FangSong" w:cs="FangSong"/>
          <w:sz w:val="32"/>
          <w:szCs w:val="32"/>
        </w:rPr>
        <w:t>账号：</w:t>
      </w:r>
    </w:p>
    <w:p>
      <w:pPr>
        <w:spacing w:line="540" w:lineRule="exact"/>
        <w:rPr>
          <w:rFonts w:hint="default" w:ascii="FangSong" w:hAnsi="FangSong" w:eastAsia="FangSong"/>
          <w:sz w:val="32"/>
          <w:szCs w:val="32"/>
        </w:rPr>
      </w:pPr>
    </w:p>
    <w:p>
      <w:pPr>
        <w:spacing w:line="540" w:lineRule="exact"/>
        <w:rPr>
          <w:rFonts w:hint="default" w:ascii="FZHei-B01" w:hAnsi="FangSong" w:eastAsia="FZHei-B01"/>
          <w:sz w:val="32"/>
          <w:szCs w:val="32"/>
        </w:rPr>
      </w:pPr>
      <w:r>
        <w:rPr>
          <w:rFonts w:ascii="FZHei-B01" w:hAnsi="SimHei" w:eastAsia="FZHei-B01"/>
          <w:sz w:val="32"/>
          <w:szCs w:val="32"/>
        </w:rPr>
        <w:t>购货方：</w:t>
      </w:r>
      <w:r>
        <w:rPr>
          <w:rFonts w:ascii="FZHei-B01" w:hAnsi="SimHei" w:eastAsia="FZHei-B01"/>
          <w:sz w:val="32"/>
          <w:szCs w:val="32"/>
          <w:u w:val="single"/>
        </w:rPr>
        <w:t xml:space="preserve">                  </w:t>
      </w:r>
      <w:r>
        <w:rPr>
          <w:rFonts w:ascii="FZHei-B01" w:hAnsi="FangSong" w:eastAsia="FZHei-B01"/>
          <w:sz w:val="32"/>
          <w:szCs w:val="32"/>
        </w:rPr>
        <w:t>（以下简称乙方）</w:t>
      </w:r>
    </w:p>
    <w:p>
      <w:pPr>
        <w:spacing w:line="540" w:lineRule="exact"/>
        <w:rPr>
          <w:rFonts w:hint="default" w:ascii="FangSong" w:hAnsi="FangSong" w:eastAsia="FangSong"/>
          <w:sz w:val="32"/>
          <w:szCs w:val="32"/>
        </w:rPr>
      </w:pPr>
      <w:r>
        <w:rPr>
          <w:rFonts w:ascii="FangSong" w:hAnsi="FangSong" w:eastAsia="FangSong"/>
          <w:sz w:val="32"/>
          <w:szCs w:val="32"/>
        </w:rPr>
        <w:t>统一社会信用代码：</w:t>
      </w:r>
    </w:p>
    <w:p>
      <w:pPr>
        <w:spacing w:line="540" w:lineRule="exact"/>
        <w:rPr>
          <w:rFonts w:hint="default" w:ascii="FangSong" w:hAnsi="FangSong" w:eastAsia="FangSong"/>
          <w:sz w:val="32"/>
          <w:szCs w:val="32"/>
        </w:rPr>
      </w:pPr>
      <w:r>
        <w:rPr>
          <w:rFonts w:ascii="FangSong" w:hAnsi="FangSong" w:eastAsia="FangSong"/>
          <w:sz w:val="32"/>
          <w:szCs w:val="32"/>
        </w:rPr>
        <w:t>注册地址：</w:t>
      </w:r>
    </w:p>
    <w:p>
      <w:pPr>
        <w:spacing w:line="540" w:lineRule="exact"/>
        <w:rPr>
          <w:rFonts w:hint="default" w:ascii="FangSong" w:hAnsi="FangSong" w:eastAsia="FangSong"/>
          <w:sz w:val="32"/>
          <w:szCs w:val="32"/>
        </w:rPr>
      </w:pPr>
      <w:r>
        <w:rPr>
          <w:rFonts w:ascii="FangSong" w:hAnsi="FangSong" w:eastAsia="FangSong"/>
          <w:sz w:val="32"/>
          <w:szCs w:val="32"/>
        </w:rPr>
        <w:t>邮编：</w:t>
      </w:r>
    </w:p>
    <w:p>
      <w:pPr>
        <w:spacing w:line="540" w:lineRule="exact"/>
        <w:rPr>
          <w:rFonts w:hint="default" w:ascii="FangSong" w:hAnsi="FangSong" w:eastAsia="FangSong"/>
          <w:sz w:val="32"/>
          <w:szCs w:val="32"/>
        </w:rPr>
      </w:pPr>
      <w:r>
        <w:rPr>
          <w:rFonts w:ascii="FangSong" w:hAnsi="FangSong" w:eastAsia="FangSong"/>
          <w:sz w:val="32"/>
          <w:szCs w:val="32"/>
        </w:rPr>
        <w:t>法定代表人：</w:t>
      </w:r>
    </w:p>
    <w:p>
      <w:pPr>
        <w:spacing w:line="540" w:lineRule="exact"/>
        <w:rPr>
          <w:rFonts w:hint="default" w:ascii="FangSong" w:hAnsi="FangSong" w:eastAsia="FangSong"/>
          <w:sz w:val="32"/>
          <w:szCs w:val="32"/>
        </w:rPr>
      </w:pPr>
      <w:r>
        <w:rPr>
          <w:rFonts w:ascii="FangSong" w:hAnsi="FangSong" w:eastAsia="FangSong"/>
          <w:sz w:val="32"/>
          <w:szCs w:val="32"/>
        </w:rPr>
        <w:t>联系人及电话：</w:t>
      </w:r>
    </w:p>
    <w:p>
      <w:pPr>
        <w:spacing w:line="540" w:lineRule="exact"/>
        <w:rPr>
          <w:rFonts w:hint="default" w:ascii="FangSong" w:hAnsi="FangSong" w:eastAsia="FangSong"/>
          <w:sz w:val="32"/>
          <w:szCs w:val="32"/>
        </w:rPr>
      </w:pPr>
      <w:r>
        <w:rPr>
          <w:rFonts w:ascii="FangSong" w:hAnsi="FangSong" w:eastAsia="FangSong"/>
          <w:sz w:val="32"/>
          <w:szCs w:val="32"/>
        </w:rPr>
        <w:t>户名：</w:t>
      </w:r>
    </w:p>
    <w:p>
      <w:pPr>
        <w:spacing w:line="540" w:lineRule="exact"/>
        <w:rPr>
          <w:rFonts w:hint="default" w:ascii="FangSong" w:hAnsi="FangSong" w:eastAsia="FangSong"/>
          <w:sz w:val="32"/>
          <w:szCs w:val="32"/>
        </w:rPr>
      </w:pPr>
      <w:r>
        <w:rPr>
          <w:rFonts w:ascii="FangSong" w:hAnsi="FangSong" w:eastAsia="FangSong"/>
          <w:sz w:val="32"/>
          <w:szCs w:val="32"/>
        </w:rPr>
        <w:t>开户银行：</w:t>
      </w:r>
    </w:p>
    <w:p>
      <w:pPr>
        <w:spacing w:line="540" w:lineRule="exact"/>
        <w:rPr>
          <w:rFonts w:hint="default" w:ascii="FangSong" w:hAnsi="FangSong" w:eastAsia="FangSong"/>
          <w:sz w:val="32"/>
          <w:szCs w:val="32"/>
        </w:rPr>
      </w:pPr>
      <w:r>
        <w:rPr>
          <w:rFonts w:ascii="FangSong" w:hAnsi="FangSong" w:eastAsia="FangSong"/>
          <w:sz w:val="32"/>
          <w:szCs w:val="32"/>
        </w:rPr>
        <w:t>账号：</w:t>
      </w:r>
    </w:p>
    <w:p>
      <w:pPr>
        <w:spacing w:line="540" w:lineRule="exact"/>
        <w:ind w:firstLine="640"/>
        <w:rPr>
          <w:rFonts w:hint="default" w:ascii="FangSong" w:hAnsi="FangSong" w:eastAsia="FangSong"/>
          <w:sz w:val="32"/>
          <w:szCs w:val="32"/>
        </w:rPr>
      </w:pPr>
    </w:p>
    <w:p>
      <w:pPr>
        <w:spacing w:line="540" w:lineRule="exact"/>
        <w:ind w:firstLine="640"/>
        <w:rPr>
          <w:rFonts w:hint="default" w:ascii="FangSong" w:hAnsi="FangSong" w:eastAsia="FangSong"/>
          <w:sz w:val="32"/>
          <w:szCs w:val="32"/>
        </w:rPr>
        <w:sectPr>
          <w:pgSz w:w="11906" w:h="16838"/>
          <w:pgMar w:top="1440" w:right="1800" w:bottom="1440" w:left="1800" w:header="851" w:footer="992" w:gutter="0"/>
          <w:cols w:space="425" w:num="1"/>
          <w:docGrid w:type="lines" w:linePitch="312" w:charSpace="0"/>
        </w:sectPr>
      </w:pPr>
    </w:p>
    <w:p>
      <w:pPr>
        <w:spacing w:line="360" w:lineRule="auto"/>
        <w:ind w:firstLine="640" w:firstLineChars="200"/>
        <w:rPr>
          <w:rFonts w:hint="default" w:ascii="FZFangSong-Z02" w:hAnsi="FangSong" w:eastAsia="FZFangSong-Z02"/>
          <w:sz w:val="32"/>
          <w:szCs w:val="32"/>
        </w:rPr>
      </w:pPr>
      <w:r>
        <w:rPr>
          <w:rFonts w:ascii="FZFangSong-Z02" w:hAnsi="FangSong" w:eastAsia="FZFangSong-Z02"/>
          <w:sz w:val="32"/>
          <w:szCs w:val="32"/>
        </w:rPr>
        <w:t>鉴于乙方已成为甲方</w:t>
      </w:r>
      <w:r>
        <w:rPr>
          <w:rFonts w:ascii="FZFangSong-Z02" w:hAnsi="FangSong" w:eastAsia="FZFangSong-Z02"/>
          <w:sz w:val="32"/>
          <w:szCs w:val="32"/>
          <w:u w:val="single"/>
        </w:rPr>
        <w:t xml:space="preserve">     采点</w:t>
      </w:r>
      <w:r>
        <w:rPr>
          <w:rFonts w:ascii="FZFangSong-Z02" w:hAnsi="FangSong" w:eastAsia="FZFangSong-Z02"/>
          <w:sz w:val="32"/>
          <w:szCs w:val="32"/>
        </w:rPr>
        <w:t>砂石购货方，根据《中华人民共和国民法典》等有关法律、法规和相关政策规定，甲乙双方在平等、自愿、协商一致的基础上，就乙方向甲方购买砂石事项签订本合同。</w:t>
      </w:r>
    </w:p>
    <w:p>
      <w:pPr>
        <w:spacing w:line="360" w:lineRule="auto"/>
        <w:ind w:firstLine="640" w:firstLineChars="200"/>
        <w:rPr>
          <w:rFonts w:hint="default" w:ascii="SimHei" w:hAnsi="SimHei" w:eastAsia="SimHei"/>
          <w:sz w:val="32"/>
          <w:szCs w:val="32"/>
        </w:rPr>
      </w:pPr>
      <w:r>
        <w:rPr>
          <w:rFonts w:ascii="SimHei" w:hAnsi="SimHei" w:eastAsia="SimHei"/>
          <w:sz w:val="32"/>
          <w:szCs w:val="32"/>
        </w:rPr>
        <w:t>一、砂石质量</w:t>
      </w:r>
    </w:p>
    <w:p>
      <w:pPr>
        <w:spacing w:line="360" w:lineRule="auto"/>
        <w:ind w:firstLine="640" w:firstLineChars="200"/>
        <w:rPr>
          <w:rFonts w:hint="default" w:ascii="FangSong" w:hAnsi="FangSong" w:eastAsia="FangSong"/>
          <w:sz w:val="32"/>
          <w:szCs w:val="32"/>
        </w:rPr>
      </w:pPr>
      <w:r>
        <w:rPr>
          <w:rFonts w:ascii="FangSong" w:hAnsi="FangSong" w:eastAsia="FangSong"/>
          <w:sz w:val="32"/>
          <w:szCs w:val="32"/>
        </w:rPr>
        <w:t>甲方所供砂石为未经加工的天然砂石，系被水淹没、自然沉积的未知物品。该砂石颗粒级配、细度模数、颗粒含量、含泥量、石粉含量、泥块含量等标准存在不确定性，甲方不对砂石质量提供保证。乙方在进行购买前已自行对砂石进行勘察调研，乙方签订本合同并缴纳购砂款的行为表明已经完全了解砂石质量可能存在的风险，合同执行过程中不得以砂石质量不满足国家及行业标准、拟用领域期待标准和相关规定为由要求甲方承担质量瑕疵责任、降低购货价格或解除合同。</w:t>
      </w:r>
    </w:p>
    <w:p>
      <w:pPr>
        <w:spacing w:line="360" w:lineRule="auto"/>
        <w:ind w:firstLine="640" w:firstLineChars="200"/>
        <w:outlineLvl w:val="0"/>
        <w:rPr>
          <w:rFonts w:hint="default" w:ascii="FZHei-B01" w:hAnsi="FZHei-B01" w:eastAsia="FZHei-B01" w:cs="FZHei-B01"/>
          <w:sz w:val="32"/>
          <w:szCs w:val="32"/>
        </w:rPr>
      </w:pPr>
      <w:r>
        <w:rPr>
          <w:rFonts w:ascii="SimHei" w:hAnsi="SimHei" w:eastAsia="SimHei"/>
          <w:sz w:val="32"/>
          <w:szCs w:val="32"/>
        </w:rPr>
        <w:t>二、</w:t>
      </w:r>
      <w:r>
        <w:rPr>
          <w:rFonts w:ascii="FZHei-B01" w:hAnsi="FZHei-B01" w:eastAsia="FZHei-B01" w:cs="FZHei-B01"/>
          <w:sz w:val="32"/>
          <w:szCs w:val="32"/>
        </w:rPr>
        <w:t>砂石数量及价格</w:t>
      </w:r>
    </w:p>
    <w:p>
      <w:pPr>
        <w:spacing w:line="360" w:lineRule="auto"/>
        <w:ind w:firstLine="640" w:firstLineChars="200"/>
        <w:jc w:val="left"/>
        <w:rPr>
          <w:rFonts w:hint="default" w:ascii="Times New Roman" w:hAnsi="Times New Roman" w:eastAsia="FZFangSong-Z02" w:cs="Times New Roman"/>
          <w:sz w:val="32"/>
          <w:szCs w:val="32"/>
        </w:rPr>
      </w:pPr>
      <w:r>
        <w:rPr>
          <w:rFonts w:ascii="Times New Roman" w:hAnsi="Times New Roman" w:eastAsia="FZFangSong-Z02" w:cs="Times New Roman"/>
          <w:sz w:val="32"/>
          <w:szCs w:val="32"/>
        </w:rPr>
        <w:t>（一）销售量：</w:t>
      </w:r>
      <w:r>
        <w:rPr>
          <w:rFonts w:ascii="Times New Roman" w:hAnsi="Times New Roman" w:eastAsia="FZFangSong-Z02" w:cs="Times New Roman"/>
          <w:sz w:val="32"/>
          <w:szCs w:val="32"/>
          <w:u w:val="single"/>
        </w:rPr>
        <w:t xml:space="preserve">      </w:t>
      </w:r>
      <w:r>
        <w:rPr>
          <w:rFonts w:ascii="Times New Roman" w:hAnsi="Times New Roman" w:eastAsia="FZFangSong-Z02" w:cs="Times New Roman"/>
          <w:sz w:val="32"/>
          <w:szCs w:val="32"/>
        </w:rPr>
        <w:t>吨。</w:t>
      </w:r>
    </w:p>
    <w:p>
      <w:pPr>
        <w:spacing w:line="360" w:lineRule="auto"/>
        <w:ind w:firstLine="640" w:firstLineChars="200"/>
        <w:jc w:val="left"/>
        <w:rPr>
          <w:rFonts w:hint="default" w:ascii="Times New Roman" w:hAnsi="Times New Roman" w:eastAsia="FZFangSong-Z02" w:cs="Times New Roman"/>
          <w:sz w:val="32"/>
          <w:szCs w:val="32"/>
        </w:rPr>
      </w:pPr>
      <w:r>
        <w:rPr>
          <w:rFonts w:ascii="Times New Roman" w:hAnsi="Times New Roman" w:eastAsia="FZFangSong-Z02" w:cs="Times New Roman"/>
          <w:sz w:val="32"/>
          <w:szCs w:val="32"/>
        </w:rPr>
        <w:t>（二）销售价格为</w:t>
      </w:r>
      <w:r>
        <w:rPr>
          <w:rFonts w:ascii="Times New Roman" w:hAnsi="Times New Roman" w:eastAsia="FZFangSong-Z02" w:cs="Times New Roman"/>
          <w:sz w:val="32"/>
          <w:szCs w:val="32"/>
          <w:u w:val="single"/>
        </w:rPr>
        <w:t xml:space="preserve">     </w:t>
      </w:r>
      <w:r>
        <w:rPr>
          <w:rFonts w:ascii="Times New Roman" w:hAnsi="Times New Roman" w:eastAsia="FZFangSong-Z02" w:cs="Times New Roman"/>
          <w:sz w:val="32"/>
          <w:szCs w:val="32"/>
        </w:rPr>
        <w:t>元/吨（含税）。</w:t>
      </w:r>
    </w:p>
    <w:p>
      <w:pPr>
        <w:spacing w:line="360" w:lineRule="auto"/>
        <w:ind w:firstLine="640" w:firstLineChars="200"/>
        <w:jc w:val="left"/>
        <w:rPr>
          <w:rFonts w:hint="default" w:ascii="Times New Roman" w:hAnsi="Times New Roman" w:eastAsia="FZFangSong-Z02" w:cs="Times New Roman"/>
          <w:sz w:val="32"/>
          <w:szCs w:val="32"/>
        </w:rPr>
      </w:pPr>
      <w:r>
        <w:rPr>
          <w:rFonts w:ascii="Times New Roman" w:hAnsi="Times New Roman" w:eastAsia="FZFangSong-Z02" w:cs="Times New Roman"/>
          <w:sz w:val="32"/>
          <w:szCs w:val="32"/>
        </w:rPr>
        <w:t>（三）甲方与乙方交易完成且结算完毕后10个工作日内向乙方开具增值税专用发票（税率为   ），如在交易过程中乙方需提前开具已交付砂石数量对应金额的增值税专用发票的，可提前与甲方协商。</w:t>
      </w:r>
    </w:p>
    <w:p>
      <w:pPr>
        <w:spacing w:line="360" w:lineRule="auto"/>
        <w:ind w:firstLine="640" w:firstLineChars="200"/>
        <w:rPr>
          <w:rFonts w:hint="default" w:ascii="FangSong" w:hAnsi="FangSong" w:eastAsia="FangSong"/>
          <w:sz w:val="32"/>
          <w:szCs w:val="32"/>
        </w:rPr>
      </w:pPr>
      <w:r>
        <w:rPr>
          <w:rFonts w:ascii="SimHei" w:hAnsi="SimHei" w:eastAsia="SimHei"/>
          <w:sz w:val="32"/>
          <w:szCs w:val="32"/>
        </w:rPr>
        <w:t>三、交易期限</w:t>
      </w:r>
    </w:p>
    <w:p>
      <w:pPr>
        <w:spacing w:line="360" w:lineRule="auto"/>
        <w:ind w:firstLine="640" w:firstLineChars="200"/>
        <w:rPr>
          <w:rFonts w:hint="default" w:ascii="FangSong" w:hAnsi="FangSong" w:eastAsia="FangSong"/>
          <w:sz w:val="32"/>
          <w:szCs w:val="32"/>
        </w:rPr>
      </w:pPr>
      <w:r>
        <w:rPr>
          <w:rFonts w:ascii="FangSong" w:hAnsi="FangSong" w:eastAsia="FangSong"/>
          <w:sz w:val="32"/>
          <w:szCs w:val="32"/>
        </w:rPr>
        <w:t>砂石交易期限为自供货之日起</w:t>
      </w:r>
      <w:r>
        <w:rPr>
          <w:rFonts w:ascii="FangSong" w:hAnsi="FangSong" w:eastAsia="FangSong"/>
          <w:sz w:val="32"/>
          <w:szCs w:val="32"/>
          <w:u w:val="single"/>
        </w:rPr>
        <w:t xml:space="preserve"> </w:t>
      </w:r>
      <w:r>
        <w:rPr>
          <w:rFonts w:hint="default" w:ascii="FangSong" w:hAnsi="FangSong" w:eastAsia="FangSong"/>
          <w:sz w:val="32"/>
          <w:szCs w:val="32"/>
          <w:u w:val="single"/>
        </w:rPr>
        <w:t xml:space="preserve">       </w:t>
      </w:r>
      <w:r>
        <w:rPr>
          <w:rFonts w:ascii="FangSong" w:hAnsi="FangSong" w:eastAsia="FangSong"/>
          <w:sz w:val="32"/>
          <w:szCs w:val="32"/>
          <w:u w:val="single"/>
        </w:rPr>
        <w:t xml:space="preserve"> </w:t>
      </w:r>
      <w:r>
        <w:rPr>
          <w:rFonts w:ascii="FangSong" w:hAnsi="FangSong" w:eastAsia="FangSong"/>
          <w:sz w:val="32"/>
          <w:szCs w:val="32"/>
        </w:rPr>
        <w:t>，实际供货之日以甲方或授权方通知或公告为准。</w:t>
      </w:r>
    </w:p>
    <w:p>
      <w:pPr>
        <w:spacing w:line="360" w:lineRule="auto"/>
        <w:ind w:firstLine="640" w:firstLineChars="200"/>
        <w:rPr>
          <w:rFonts w:hint="default" w:ascii="FangSong" w:hAnsi="FangSong" w:eastAsia="FangSong"/>
          <w:sz w:val="32"/>
          <w:szCs w:val="32"/>
        </w:rPr>
      </w:pPr>
      <w:r>
        <w:rPr>
          <w:rFonts w:ascii="SimHei" w:hAnsi="SimHei" w:eastAsia="SimHei"/>
          <w:sz w:val="32"/>
          <w:szCs w:val="32"/>
        </w:rPr>
        <w:t>四、“先款后货”履行规则</w:t>
      </w:r>
    </w:p>
    <w:p>
      <w:pPr>
        <w:ind w:firstLine="640" w:firstLineChars="200"/>
        <w:rPr>
          <w:rFonts w:hint="default" w:ascii="FangSong" w:hAnsi="FangSong" w:eastAsia="FangSong"/>
          <w:sz w:val="32"/>
          <w:szCs w:val="32"/>
        </w:rPr>
      </w:pPr>
      <w:r>
        <w:rPr>
          <w:rFonts w:ascii="FangSong" w:hAnsi="FangSong" w:eastAsia="FangSong"/>
          <w:sz w:val="32"/>
          <w:szCs w:val="32"/>
        </w:rPr>
        <w:t>（一）乙方</w:t>
      </w:r>
      <w:r>
        <w:rPr>
          <w:rFonts w:hint="eastAsia" w:ascii="FangSong" w:hAnsi="FangSong" w:eastAsia="FangSong"/>
          <w:sz w:val="32"/>
          <w:szCs w:val="32"/>
          <w:lang w:eastAsia="zh-CN"/>
        </w:rPr>
        <w:t>应</w:t>
      </w:r>
      <w:r>
        <w:rPr>
          <w:rFonts w:ascii="FangSong" w:hAnsi="FangSong" w:eastAsia="FangSong"/>
          <w:sz w:val="32"/>
          <w:szCs w:val="32"/>
        </w:rPr>
        <w:t>在签订本合同</w:t>
      </w:r>
      <w:r>
        <w:rPr>
          <w:rFonts w:hint="eastAsia" w:ascii="FangSong" w:hAnsi="FangSong" w:eastAsia="FangSong"/>
          <w:sz w:val="32"/>
          <w:szCs w:val="32"/>
          <w:lang w:eastAsia="zh-CN"/>
        </w:rPr>
        <w:t>后三日内</w:t>
      </w:r>
      <w:r>
        <w:rPr>
          <w:rFonts w:ascii="FangSong" w:hAnsi="FangSong" w:eastAsia="FangSong"/>
          <w:sz w:val="32"/>
          <w:szCs w:val="32"/>
        </w:rPr>
        <w:t>应足额缴纳购砂款</w:t>
      </w:r>
      <w:r>
        <w:rPr>
          <w:rFonts w:hint="eastAsia" w:ascii="FangSong" w:hAnsi="FangSong" w:eastAsia="FangSong"/>
          <w:sz w:val="32"/>
          <w:szCs w:val="32"/>
          <w:lang w:eastAsia="zh-CN"/>
        </w:rPr>
        <w:t>，否则甲方有权拒绝交货并追究乙方违约</w:t>
      </w:r>
      <w:r>
        <w:rPr>
          <w:rFonts w:ascii="FangSong" w:hAnsi="FangSong" w:eastAsia="FangSong"/>
          <w:sz w:val="32"/>
          <w:szCs w:val="32"/>
        </w:rPr>
        <w:t>。</w:t>
      </w:r>
      <w:bookmarkStart w:id="5" w:name="_GoBack"/>
      <w:bookmarkEnd w:id="5"/>
    </w:p>
    <w:p>
      <w:pPr>
        <w:spacing w:line="360" w:lineRule="auto"/>
        <w:ind w:firstLine="640" w:firstLineChars="200"/>
        <w:rPr>
          <w:rFonts w:hint="default" w:ascii="FangSong" w:hAnsi="FangSong" w:eastAsia="FangSong"/>
          <w:sz w:val="32"/>
          <w:szCs w:val="32"/>
        </w:rPr>
      </w:pPr>
      <w:r>
        <w:rPr>
          <w:rFonts w:ascii="FangSong" w:hAnsi="FangSong" w:eastAsia="FangSong"/>
          <w:sz w:val="32"/>
          <w:szCs w:val="32"/>
        </w:rPr>
        <w:t>（二）在销售合同履约过程中，如乙方出现违约行为，甲方有权单方解除合同并要求</w:t>
      </w:r>
      <w:bookmarkStart w:id="1" w:name="_Hlk149592053"/>
      <w:r>
        <w:rPr>
          <w:rFonts w:ascii="FangSong" w:hAnsi="FangSong" w:eastAsia="FangSong"/>
          <w:sz w:val="32"/>
          <w:szCs w:val="32"/>
        </w:rPr>
        <w:t>乙方按照购砂款20%的标准支付违约</w:t>
      </w:r>
      <w:bookmarkEnd w:id="1"/>
      <w:r>
        <w:rPr>
          <w:rFonts w:ascii="FangSong" w:hAnsi="FangSong" w:eastAsia="FangSong"/>
          <w:sz w:val="32"/>
          <w:szCs w:val="32"/>
        </w:rPr>
        <w:t>金。</w:t>
      </w:r>
    </w:p>
    <w:p>
      <w:pPr>
        <w:spacing w:line="360" w:lineRule="auto"/>
        <w:ind w:firstLine="640" w:firstLineChars="200"/>
        <w:rPr>
          <w:rFonts w:hint="default" w:ascii="SimHei" w:hAnsi="SimHei" w:eastAsia="SimHei"/>
          <w:sz w:val="32"/>
          <w:szCs w:val="32"/>
        </w:rPr>
      </w:pPr>
      <w:r>
        <w:rPr>
          <w:rFonts w:ascii="SimHei" w:hAnsi="SimHei" w:eastAsia="SimHei"/>
          <w:sz w:val="32"/>
          <w:szCs w:val="32"/>
        </w:rPr>
        <w:t>五、计量方法和标准</w:t>
      </w:r>
    </w:p>
    <w:p>
      <w:pPr>
        <w:spacing w:line="360" w:lineRule="auto"/>
        <w:ind w:firstLine="640" w:firstLineChars="200"/>
        <w:rPr>
          <w:rFonts w:hint="default" w:ascii="FangSong" w:hAnsi="FangSong" w:eastAsia="FangSong"/>
          <w:sz w:val="32"/>
          <w:szCs w:val="32"/>
        </w:rPr>
      </w:pPr>
      <w:r>
        <w:rPr>
          <w:rFonts w:ascii="FangSong" w:hAnsi="FangSong" w:eastAsia="FangSong"/>
          <w:sz w:val="32"/>
          <w:szCs w:val="32"/>
        </w:rPr>
        <w:t>（一）由现场各方代表共同测量干舷，参照“吃水/参考载货量对照表”计量船舶载货吨位，不再另行扣除除水除杂率。</w:t>
      </w:r>
    </w:p>
    <w:p>
      <w:pPr>
        <w:spacing w:line="360" w:lineRule="auto"/>
        <w:ind w:firstLine="640" w:firstLineChars="200"/>
        <w:rPr>
          <w:rFonts w:hint="default" w:ascii="FangSong" w:hAnsi="FangSong" w:eastAsia="FangSong"/>
          <w:sz w:val="32"/>
          <w:szCs w:val="32"/>
        </w:rPr>
      </w:pPr>
      <w:r>
        <w:rPr>
          <w:rFonts w:ascii="FangSong" w:hAnsi="FangSong" w:eastAsia="FangSong"/>
          <w:sz w:val="32"/>
          <w:szCs w:val="32"/>
        </w:rPr>
        <w:t>（二）以河道采砂行政主管部门审核确认后开具的“</w:t>
      </w:r>
      <w:r>
        <w:rPr>
          <w:rFonts w:hint="eastAsia" w:ascii="FangSong" w:hAnsi="FangSong" w:eastAsia="FangSong"/>
          <w:sz w:val="32"/>
          <w:szCs w:val="32"/>
          <w:lang w:eastAsia="zh-CN"/>
        </w:rPr>
        <w:t>湖北省</w:t>
      </w:r>
      <w:r>
        <w:rPr>
          <w:rFonts w:ascii="FangSong" w:hAnsi="FangSong" w:eastAsia="FangSong"/>
          <w:sz w:val="32"/>
          <w:szCs w:val="32"/>
        </w:rPr>
        <w:t>河道砂石采运管理单”作为交货计量依据，实际交货量以甲方审核确认后开具的纸质单据为准。</w:t>
      </w:r>
    </w:p>
    <w:p>
      <w:pPr>
        <w:spacing w:line="360" w:lineRule="auto"/>
        <w:ind w:firstLine="640" w:firstLineChars="200"/>
        <w:rPr>
          <w:rFonts w:hint="default" w:ascii="SimHei" w:hAnsi="SimHei" w:eastAsia="SimHei"/>
          <w:sz w:val="32"/>
          <w:szCs w:val="32"/>
        </w:rPr>
      </w:pPr>
      <w:r>
        <w:rPr>
          <w:rFonts w:ascii="SimHei" w:hAnsi="SimHei" w:eastAsia="SimHei"/>
          <w:sz w:val="32"/>
          <w:szCs w:val="32"/>
        </w:rPr>
        <w:t>六、砂石交付</w:t>
      </w:r>
    </w:p>
    <w:p>
      <w:pPr>
        <w:spacing w:line="360" w:lineRule="auto"/>
        <w:ind w:firstLine="640" w:firstLineChars="200"/>
        <w:rPr>
          <w:rFonts w:hint="default" w:ascii="FangSong" w:hAnsi="FangSong" w:eastAsia="FangSong"/>
          <w:sz w:val="32"/>
          <w:szCs w:val="32"/>
        </w:rPr>
      </w:pPr>
      <w:r>
        <w:rPr>
          <w:rFonts w:ascii="FangSong" w:hAnsi="FangSong" w:eastAsia="FangSong"/>
          <w:sz w:val="32"/>
          <w:szCs w:val="32"/>
        </w:rPr>
        <w:t>（一）乙方应提前联系甲方砂石交付地负责人沟通砂石交付事宜，否则造成砂石延时交付的责任由乙方承担。</w:t>
      </w:r>
    </w:p>
    <w:p>
      <w:pPr>
        <w:spacing w:line="360" w:lineRule="auto"/>
        <w:ind w:firstLine="640" w:firstLineChars="200"/>
        <w:rPr>
          <w:rFonts w:hint="default" w:ascii="FangSong" w:hAnsi="FangSong" w:eastAsia="FangSong"/>
          <w:sz w:val="32"/>
          <w:szCs w:val="32"/>
        </w:rPr>
      </w:pPr>
      <w:r>
        <w:rPr>
          <w:rFonts w:ascii="FangSong" w:hAnsi="FangSong" w:eastAsia="FangSong"/>
          <w:sz w:val="32"/>
          <w:szCs w:val="32"/>
        </w:rPr>
        <w:t>（二）砂石运输船舶由乙方自行组织并承担全部费用。运输船舶必须是合法合规船舶，确保船舶适航、船员适任。接驳船类型根据接驳采区的实时水位条件由甲方发布的公告或相应采区的公示为准，未经甲方审核同意的船舶不得进场接驳。</w:t>
      </w:r>
    </w:p>
    <w:p>
      <w:pPr>
        <w:spacing w:line="360" w:lineRule="auto"/>
        <w:ind w:firstLine="640" w:firstLineChars="200"/>
        <w:rPr>
          <w:rFonts w:hint="default" w:ascii="FangSong" w:hAnsi="FangSong" w:eastAsia="FangSong"/>
          <w:sz w:val="32"/>
          <w:szCs w:val="32"/>
        </w:rPr>
      </w:pPr>
      <w:r>
        <w:rPr>
          <w:rFonts w:ascii="FangSong" w:hAnsi="FangSong" w:eastAsia="FangSong"/>
          <w:sz w:val="32"/>
          <w:szCs w:val="32"/>
        </w:rPr>
        <w:t>（三）本采区交货配载实行“排档叫号”的现场接驳交付方式，自签订本合同后，乙方应将拟进场接驳的船舶及拟委派现场工作人员向甲方报备登记，登记时乙方应提供船舶的 “吃水/参考载货量对照表”和“船舶静水力计算书”及相关证书资料，还应提供加盖公章的《指定业务代表授权委托书》、《接驳船舶授权委托书》并提供身份证复印件等，单个采区委托授权人仅限一人。甲方有权拒绝非授权业务代表的业务请求。乙方授权业务代表的变更应重新填写《指定业务代表授权委托书》并提供身份证复印件进行确认，交付甲方存底备案。</w:t>
      </w:r>
    </w:p>
    <w:p>
      <w:pPr>
        <w:spacing w:line="360" w:lineRule="auto"/>
        <w:ind w:firstLine="640" w:firstLineChars="200"/>
        <w:rPr>
          <w:rFonts w:hint="default" w:ascii="FangSong" w:hAnsi="FangSong" w:eastAsia="FangSong"/>
          <w:sz w:val="32"/>
          <w:szCs w:val="32"/>
        </w:rPr>
      </w:pPr>
      <w:r>
        <w:rPr>
          <w:rFonts w:ascii="FangSong" w:hAnsi="FangSong" w:eastAsia="FangSong"/>
          <w:sz w:val="32"/>
          <w:szCs w:val="32"/>
        </w:rPr>
        <w:t>（四）甲方按已报备船舶到达集中等驳水域的先后顺序（以AIS信息为准）进行排号交货。船舶到达采区后应全程开启AIS，在接到甲方生产调度通知后，乙方必须按排号顺序进行接驳受货。如出现插队现象或其他原因导致无法按时接驳的，则此排号作废，该船舶需重新进行排号并依序接驳受货。</w:t>
      </w:r>
    </w:p>
    <w:p>
      <w:pPr>
        <w:spacing w:line="360" w:lineRule="auto"/>
        <w:ind w:firstLine="640" w:firstLineChars="200"/>
        <w:rPr>
          <w:rFonts w:hint="default" w:ascii="FangSong" w:hAnsi="FangSong" w:eastAsia="FangSong"/>
          <w:sz w:val="32"/>
          <w:szCs w:val="32"/>
        </w:rPr>
      </w:pPr>
      <w:r>
        <w:rPr>
          <w:rFonts w:ascii="FangSong" w:hAnsi="FangSong" w:eastAsia="FangSong"/>
          <w:sz w:val="32"/>
          <w:szCs w:val="32"/>
        </w:rPr>
        <w:t>（五）乙方在接货、运输期间发生的一切安全事故均由乙方承担责任并自行负责解决，甲方概不负责。</w:t>
      </w:r>
    </w:p>
    <w:p>
      <w:pPr>
        <w:spacing w:line="360" w:lineRule="auto"/>
        <w:ind w:firstLine="640" w:firstLineChars="200"/>
        <w:rPr>
          <w:rFonts w:hint="default" w:ascii="FangSong" w:hAnsi="FangSong" w:eastAsia="FangSong"/>
          <w:sz w:val="32"/>
          <w:szCs w:val="32"/>
        </w:rPr>
      </w:pPr>
      <w:r>
        <w:rPr>
          <w:rFonts w:ascii="FangSong" w:hAnsi="FangSong" w:eastAsia="FangSong"/>
          <w:sz w:val="32"/>
          <w:szCs w:val="32"/>
        </w:rPr>
        <w:t>（六）自交付之时起，砂石毁损、灭失的风险归由乙方，砂石交付后产生的法律、行政、民事责任均由乙方自行承担，甲方概不负责。</w:t>
      </w:r>
    </w:p>
    <w:p>
      <w:pPr>
        <w:spacing w:line="360" w:lineRule="auto"/>
        <w:ind w:firstLine="640" w:firstLineChars="200"/>
        <w:rPr>
          <w:rFonts w:hint="default" w:ascii="FangSong" w:hAnsi="FangSong" w:eastAsia="FangSong"/>
          <w:sz w:val="32"/>
          <w:szCs w:val="32"/>
        </w:rPr>
      </w:pPr>
      <w:r>
        <w:rPr>
          <w:rFonts w:ascii="FangSong" w:hAnsi="FangSong" w:eastAsia="FangSong"/>
          <w:sz w:val="32"/>
          <w:szCs w:val="32"/>
        </w:rPr>
        <w:t>（七）砂石配载完毕即视为交货，不予退货。</w:t>
      </w:r>
    </w:p>
    <w:p>
      <w:pPr>
        <w:spacing w:line="360" w:lineRule="auto"/>
        <w:ind w:firstLine="640" w:firstLineChars="200"/>
        <w:rPr>
          <w:rFonts w:hint="default" w:ascii="FangSong" w:hAnsi="FangSong" w:eastAsia="FangSong"/>
          <w:sz w:val="32"/>
          <w:szCs w:val="32"/>
        </w:rPr>
      </w:pPr>
      <w:r>
        <w:rPr>
          <w:rFonts w:ascii="SimHei" w:hAnsi="SimHei" w:eastAsia="SimHei"/>
          <w:sz w:val="32"/>
          <w:szCs w:val="32"/>
        </w:rPr>
        <w:t>七、运输机具黑名单制度</w:t>
      </w:r>
    </w:p>
    <w:p>
      <w:pPr>
        <w:spacing w:line="360" w:lineRule="auto"/>
        <w:ind w:firstLine="640" w:firstLineChars="200"/>
        <w:rPr>
          <w:rFonts w:hint="default" w:ascii="FangSong" w:hAnsi="FangSong" w:eastAsia="FangSong"/>
          <w:sz w:val="32"/>
          <w:szCs w:val="32"/>
        </w:rPr>
      </w:pPr>
      <w:r>
        <w:rPr>
          <w:rFonts w:ascii="FangSong" w:hAnsi="FangSong" w:eastAsia="FangSong"/>
          <w:sz w:val="32"/>
          <w:szCs w:val="32"/>
        </w:rPr>
        <w:t>（一）乙方委托的船舶如未经干舷复核就离开采区的，将纳入甲方接驳船舶黑名单，甲方有权暂停向乙方供应砂石，且可单方面解除合同。</w:t>
      </w:r>
    </w:p>
    <w:p>
      <w:pPr>
        <w:spacing w:line="360" w:lineRule="auto"/>
        <w:ind w:firstLine="640" w:firstLineChars="200"/>
        <w:rPr>
          <w:rFonts w:hint="default" w:ascii="FangSong" w:hAnsi="FangSong" w:eastAsia="FangSong"/>
          <w:sz w:val="32"/>
          <w:szCs w:val="32"/>
        </w:rPr>
      </w:pPr>
      <w:r>
        <w:rPr>
          <w:rFonts w:ascii="FangSong" w:hAnsi="FangSong" w:eastAsia="FangSong"/>
          <w:sz w:val="32"/>
          <w:szCs w:val="32"/>
        </w:rPr>
        <w:t>（二）乙方委托的船舶需严格按照接驳时接驳点的水深条件合理调配运输接驳船，控制船舶型深与接驳量，如未按行政主管部门要求执行出现了安全事故等</w:t>
      </w:r>
      <w:bookmarkStart w:id="2" w:name="_Hlk149591627"/>
      <w:r>
        <w:rPr>
          <w:rFonts w:ascii="FangSong" w:hAnsi="FangSong" w:eastAsia="FangSong"/>
          <w:sz w:val="32"/>
          <w:szCs w:val="32"/>
        </w:rPr>
        <w:t>，甲方可单方面解除合同</w:t>
      </w:r>
      <w:bookmarkEnd w:id="2"/>
      <w:r>
        <w:rPr>
          <w:rFonts w:ascii="FangSong" w:hAnsi="FangSong" w:eastAsia="FangSong"/>
          <w:sz w:val="32"/>
          <w:szCs w:val="32"/>
        </w:rPr>
        <w:t>。</w:t>
      </w:r>
    </w:p>
    <w:p>
      <w:pPr>
        <w:spacing w:line="360" w:lineRule="auto"/>
        <w:ind w:firstLine="640" w:firstLineChars="200"/>
        <w:rPr>
          <w:rFonts w:hint="default" w:ascii="FangSong" w:hAnsi="FangSong" w:eastAsia="FangSong"/>
          <w:sz w:val="32"/>
          <w:szCs w:val="32"/>
        </w:rPr>
      </w:pPr>
      <w:r>
        <w:rPr>
          <w:rFonts w:ascii="FangSong" w:hAnsi="FangSong" w:eastAsia="FangSong"/>
          <w:sz w:val="32"/>
          <w:szCs w:val="32"/>
        </w:rPr>
        <w:t>（三）已报备船舶到达采区后需全程开启AIS，如该船舶经甲方、海事或水行政主管部门等提醒三次以上后仍未开启AIS的，则该船舶将被纳入甲方运输机具黑名单。</w:t>
      </w:r>
    </w:p>
    <w:p>
      <w:pPr>
        <w:spacing w:line="360" w:lineRule="auto"/>
        <w:ind w:firstLine="640" w:firstLineChars="200"/>
        <w:rPr>
          <w:rFonts w:hint="default" w:ascii="FangSong" w:hAnsi="FangSong" w:eastAsia="FangSong"/>
          <w:sz w:val="32"/>
          <w:szCs w:val="32"/>
        </w:rPr>
      </w:pPr>
      <w:r>
        <w:rPr>
          <w:rFonts w:ascii="FangSong" w:hAnsi="FangSong" w:eastAsia="FangSong"/>
          <w:sz w:val="32"/>
          <w:szCs w:val="32"/>
        </w:rPr>
        <w:t>（四）接驳船舶需听从甲方及现场调度管理人员指挥，不抢档不插队，否则该船舶将被纳入甲方接驳船舶黑名单。</w:t>
      </w:r>
    </w:p>
    <w:p>
      <w:pPr>
        <w:spacing w:line="360" w:lineRule="auto"/>
        <w:ind w:firstLine="640" w:firstLineChars="200"/>
        <w:rPr>
          <w:rFonts w:hint="default" w:ascii="FangSong" w:hAnsi="FangSong" w:eastAsia="FangSong"/>
          <w:sz w:val="32"/>
          <w:szCs w:val="32"/>
        </w:rPr>
      </w:pPr>
      <w:r>
        <w:rPr>
          <w:rFonts w:ascii="FangSong" w:hAnsi="FangSong" w:eastAsia="FangSong"/>
          <w:sz w:val="32"/>
          <w:szCs w:val="32"/>
        </w:rPr>
        <w:t>（五）接驳船舶如出现非法过驳的现象，一经发现则该船舶将被纳入甲方接驳船舶黑名单，并取消乙方的接驳资格。</w:t>
      </w:r>
    </w:p>
    <w:p>
      <w:pPr>
        <w:spacing w:line="360" w:lineRule="auto"/>
        <w:ind w:firstLine="640" w:firstLineChars="200"/>
        <w:rPr>
          <w:rFonts w:hint="default" w:ascii="FangSong" w:hAnsi="FangSong" w:eastAsia="FangSong"/>
          <w:sz w:val="32"/>
          <w:szCs w:val="32"/>
        </w:rPr>
      </w:pPr>
      <w:r>
        <w:rPr>
          <w:rFonts w:ascii="FangSong" w:hAnsi="FangSong" w:eastAsia="FangSong"/>
          <w:sz w:val="32"/>
          <w:szCs w:val="32"/>
        </w:rPr>
        <w:t>（六）被纳入黑名单的接驳船舶，如确需解除黑名单的，应由乙方出具保证书，经甲方综合考虑后可移出黑名单。</w:t>
      </w:r>
    </w:p>
    <w:p>
      <w:pPr>
        <w:spacing w:line="360" w:lineRule="auto"/>
        <w:ind w:firstLine="640" w:firstLineChars="200"/>
        <w:rPr>
          <w:rFonts w:hint="default" w:ascii="FangSong" w:hAnsi="FangSong" w:eastAsia="FangSong"/>
          <w:sz w:val="32"/>
          <w:szCs w:val="32"/>
        </w:rPr>
      </w:pPr>
      <w:r>
        <w:rPr>
          <w:rFonts w:ascii="SimHei" w:hAnsi="SimHei" w:eastAsia="SimHei"/>
          <w:sz w:val="32"/>
          <w:szCs w:val="32"/>
        </w:rPr>
        <w:t>八、违约责任</w:t>
      </w:r>
    </w:p>
    <w:p>
      <w:pPr>
        <w:spacing w:line="360" w:lineRule="auto"/>
        <w:ind w:firstLine="640" w:firstLineChars="200"/>
        <w:rPr>
          <w:rFonts w:hint="default" w:ascii="FangSong" w:hAnsi="FangSong" w:eastAsia="FangSong"/>
          <w:sz w:val="32"/>
          <w:szCs w:val="32"/>
        </w:rPr>
      </w:pPr>
      <w:r>
        <w:rPr>
          <w:rFonts w:ascii="FangSong" w:hAnsi="FangSong" w:eastAsia="FangSong"/>
          <w:sz w:val="32"/>
          <w:szCs w:val="32"/>
        </w:rPr>
        <w:t>（一）乙方应配备每日不低于</w:t>
      </w:r>
      <w:r>
        <w:rPr>
          <w:rFonts w:hint="default" w:ascii="FangSong" w:hAnsi="FangSong" w:eastAsia="FangSong"/>
          <w:sz w:val="32"/>
          <w:szCs w:val="32"/>
          <w:u w:val="single"/>
        </w:rPr>
        <w:t xml:space="preserve">       </w:t>
      </w:r>
      <w:r>
        <w:rPr>
          <w:rFonts w:ascii="FangSong" w:hAnsi="FangSong" w:eastAsia="FangSong"/>
          <w:sz w:val="32"/>
          <w:szCs w:val="32"/>
        </w:rPr>
        <w:t>吨运力的运输接驳船舶，若乙方在砂石交付过程中出现懈怠（如连续</w:t>
      </w:r>
      <w:r>
        <w:rPr>
          <w:rFonts w:hint="eastAsia" w:ascii="FangSong" w:hAnsi="FangSong" w:eastAsia="FangSong"/>
          <w:sz w:val="32"/>
          <w:szCs w:val="32"/>
          <w:lang w:eastAsia="zh-CN"/>
        </w:rPr>
        <w:t>三</w:t>
      </w:r>
      <w:r>
        <w:rPr>
          <w:rFonts w:ascii="FangSong" w:hAnsi="FangSong" w:eastAsia="FangSong"/>
          <w:sz w:val="32"/>
          <w:szCs w:val="32"/>
        </w:rPr>
        <w:t>日未达到前述运力）等行为，甲方有权单方解除合同</w:t>
      </w:r>
      <w:bookmarkStart w:id="3" w:name="_Hlk149591992"/>
      <w:r>
        <w:rPr>
          <w:rFonts w:ascii="FangSong" w:hAnsi="FangSong" w:eastAsia="FangSong"/>
          <w:sz w:val="32"/>
          <w:szCs w:val="32"/>
        </w:rPr>
        <w:t>并要求</w:t>
      </w:r>
      <w:bookmarkEnd w:id="3"/>
      <w:r>
        <w:rPr>
          <w:rFonts w:ascii="FangSong" w:hAnsi="FangSong" w:eastAsia="FangSong"/>
          <w:sz w:val="32"/>
          <w:szCs w:val="32"/>
        </w:rPr>
        <w:t>乙方按照购砂款20%的标准支付违约金。</w:t>
      </w:r>
    </w:p>
    <w:p>
      <w:pPr>
        <w:spacing w:line="360" w:lineRule="auto"/>
        <w:ind w:firstLine="640" w:firstLineChars="200"/>
        <w:rPr>
          <w:rFonts w:hint="default" w:ascii="FangSong" w:hAnsi="FangSong" w:eastAsia="FangSong"/>
          <w:sz w:val="32"/>
          <w:szCs w:val="32"/>
        </w:rPr>
      </w:pPr>
      <w:r>
        <w:rPr>
          <w:rFonts w:ascii="FangSong" w:hAnsi="FangSong" w:eastAsia="FangSong"/>
          <w:sz w:val="32"/>
          <w:szCs w:val="32"/>
        </w:rPr>
        <w:t>（二）因乙方原因，不能按合同约定期限完成交货任务的，视为乙方违约，甲方有权单方解除合同并要求乙方按照购砂款20%的标准支付违约金。</w:t>
      </w:r>
    </w:p>
    <w:p>
      <w:pPr>
        <w:spacing w:line="360" w:lineRule="auto"/>
        <w:ind w:firstLine="640" w:firstLineChars="200"/>
        <w:rPr>
          <w:rFonts w:hint="default" w:ascii="FangSong" w:hAnsi="FangSong" w:eastAsia="FangSong"/>
          <w:sz w:val="32"/>
          <w:szCs w:val="32"/>
        </w:rPr>
      </w:pPr>
      <w:r>
        <w:rPr>
          <w:rFonts w:ascii="FangSong" w:hAnsi="FangSong" w:eastAsia="FangSong"/>
          <w:sz w:val="32"/>
          <w:szCs w:val="32"/>
        </w:rPr>
        <w:t xml:space="preserve">（三）甲方或乙方因不可抗力或受政策影响需提前解除合同的,应及时通知对方，经协商一致后办理解除合同手续，双方互相不承担违约责任。 </w:t>
      </w:r>
    </w:p>
    <w:p>
      <w:pPr>
        <w:spacing w:line="360" w:lineRule="auto"/>
        <w:ind w:firstLine="640" w:firstLineChars="200"/>
        <w:rPr>
          <w:rFonts w:hint="default" w:ascii="FangSong" w:hAnsi="FangSong" w:eastAsia="FangSong"/>
          <w:sz w:val="32"/>
          <w:szCs w:val="32"/>
        </w:rPr>
      </w:pPr>
      <w:r>
        <w:rPr>
          <w:rFonts w:ascii="FangSong" w:hAnsi="FangSong" w:eastAsia="FangSong"/>
          <w:sz w:val="32"/>
          <w:szCs w:val="32"/>
        </w:rPr>
        <w:t>（四）因工程船故障、管道爆裂、供货量不足等原因导致采区不能交货的，不视为甲方违约。</w:t>
      </w:r>
    </w:p>
    <w:p>
      <w:pPr>
        <w:spacing w:line="360" w:lineRule="auto"/>
        <w:ind w:firstLine="640" w:firstLineChars="200"/>
        <w:rPr>
          <w:rFonts w:hint="default" w:ascii="SimHei" w:hAnsi="SimHei" w:eastAsia="SimHei"/>
          <w:sz w:val="32"/>
          <w:szCs w:val="32"/>
        </w:rPr>
      </w:pPr>
      <w:r>
        <w:rPr>
          <w:rFonts w:ascii="SimHei" w:hAnsi="SimHei" w:eastAsia="SimHei"/>
          <w:sz w:val="32"/>
          <w:szCs w:val="32"/>
        </w:rPr>
        <w:t>九、不可抗力</w:t>
      </w:r>
    </w:p>
    <w:p>
      <w:pPr>
        <w:spacing w:line="360" w:lineRule="auto"/>
        <w:ind w:firstLine="640" w:firstLineChars="200"/>
        <w:rPr>
          <w:rFonts w:hint="default" w:ascii="FangSong" w:hAnsi="FangSong" w:eastAsia="FangSong"/>
          <w:sz w:val="32"/>
          <w:szCs w:val="32"/>
        </w:rPr>
      </w:pPr>
      <w:r>
        <w:rPr>
          <w:rFonts w:ascii="FangSong" w:hAnsi="FangSong" w:eastAsia="FangSong"/>
          <w:sz w:val="32"/>
          <w:szCs w:val="32"/>
        </w:rPr>
        <w:t>如因法律变更、政策变化、自然灾害等不可抗力或其他不可预见因素（包括但不限于运输航道水位下降、采区产能受限、规划限制或上级政策等）导致本合同不能履行的，甲方不承担任何违约责任，也不做任何其他补偿，并由乙方自行承担相应的经济风险。</w:t>
      </w:r>
    </w:p>
    <w:p>
      <w:pPr>
        <w:spacing w:line="360" w:lineRule="auto"/>
        <w:ind w:firstLine="640" w:firstLineChars="200"/>
        <w:rPr>
          <w:rFonts w:hint="default" w:ascii="FangSong" w:hAnsi="FangSong" w:eastAsia="FangSong"/>
          <w:bCs/>
          <w:sz w:val="32"/>
          <w:szCs w:val="32"/>
        </w:rPr>
      </w:pPr>
      <w:r>
        <w:rPr>
          <w:rFonts w:ascii="SimHei" w:hAnsi="SimHei" w:eastAsia="SimHei"/>
          <w:bCs/>
          <w:sz w:val="32"/>
          <w:szCs w:val="32"/>
        </w:rPr>
        <w:t>十、送达及效力约定</w:t>
      </w:r>
    </w:p>
    <w:p>
      <w:pPr>
        <w:spacing w:line="360" w:lineRule="auto"/>
        <w:ind w:firstLine="640" w:firstLineChars="200"/>
        <w:rPr>
          <w:rFonts w:hint="default" w:ascii="FangSong" w:hAnsi="FangSong" w:eastAsia="FangSong"/>
          <w:sz w:val="32"/>
          <w:szCs w:val="32"/>
        </w:rPr>
      </w:pPr>
      <w:r>
        <w:rPr>
          <w:rFonts w:ascii="FangSong" w:hAnsi="FangSong" w:eastAsia="FangSong"/>
          <w:sz w:val="32"/>
          <w:szCs w:val="32"/>
        </w:rPr>
        <w:t>甲、乙双方在本合同首页主体栏中记载的联系地址、联系人、联系电话等联系方式真实、有效，任何一方因本合同相关事宜发出的所有文件，均应通过上述联系方式采用书面形式（包括且不限于微信、QQ、电子邮箱等电子数据方式）。任何一方变更联系方式应于变更三日前书面通知对方，变更一方未履行通知义务导致一方依原联系方式送达不能的，文件退回之日即视为送达之日。任何一方拒收对方送达的文件，文件拒收之日视为送达之日。</w:t>
      </w:r>
    </w:p>
    <w:p>
      <w:pPr>
        <w:spacing w:line="360" w:lineRule="auto"/>
        <w:ind w:firstLine="640" w:firstLineChars="200"/>
        <w:rPr>
          <w:rFonts w:hint="default" w:ascii="FangSong" w:hAnsi="FangSong" w:eastAsia="FangSong"/>
          <w:sz w:val="32"/>
          <w:szCs w:val="32"/>
        </w:rPr>
      </w:pPr>
      <w:r>
        <w:rPr>
          <w:rFonts w:ascii="FangSong" w:hAnsi="FangSong" w:eastAsia="FangSong"/>
          <w:sz w:val="32"/>
          <w:szCs w:val="32"/>
        </w:rPr>
        <w:t>甲乙双方承诺：自愿承担依据前述联系方式送达的法律后果</w:t>
      </w:r>
      <w:bookmarkStart w:id="4" w:name="_Hlk120893248"/>
      <w:r>
        <w:rPr>
          <w:rFonts w:ascii="FangSong" w:hAnsi="FangSong" w:eastAsia="FangSong"/>
          <w:sz w:val="32"/>
          <w:szCs w:val="32"/>
        </w:rPr>
        <w:t>：包括但不限于合同相对方或者人民法院、仲裁机关、公证机关、评估机关、交易机关等按照前述联系方式直接送达的有关受案通知书、开庭通知等各类通知或者各类文书。直接送达的，各类文书</w:t>
      </w:r>
      <w:bookmarkEnd w:id="4"/>
      <w:r>
        <w:rPr>
          <w:rFonts w:ascii="FangSong" w:hAnsi="FangSong" w:eastAsia="FangSong"/>
          <w:sz w:val="32"/>
          <w:szCs w:val="32"/>
        </w:rPr>
        <w:t>留置在该地址之日为送达之日，邮寄送达的，邮件被退回之日为送达之日。</w:t>
      </w:r>
    </w:p>
    <w:p>
      <w:pPr>
        <w:spacing w:line="360" w:lineRule="auto"/>
        <w:ind w:firstLine="640" w:firstLineChars="200"/>
        <w:rPr>
          <w:rFonts w:hint="default" w:ascii="SimHei" w:hAnsi="SimHei" w:eastAsia="SimHei"/>
          <w:bCs/>
          <w:sz w:val="32"/>
          <w:szCs w:val="32"/>
        </w:rPr>
      </w:pPr>
      <w:r>
        <w:rPr>
          <w:rFonts w:ascii="SimHei" w:hAnsi="SimHei" w:eastAsia="SimHei"/>
          <w:bCs/>
          <w:sz w:val="32"/>
          <w:szCs w:val="32"/>
        </w:rPr>
        <w:t>十一、争议的解决方式</w:t>
      </w:r>
    </w:p>
    <w:p>
      <w:pPr>
        <w:spacing w:line="360" w:lineRule="auto"/>
        <w:ind w:firstLine="640" w:firstLineChars="200"/>
        <w:rPr>
          <w:rFonts w:hint="default" w:ascii="FangSong" w:hAnsi="FangSong" w:eastAsia="FangSong"/>
          <w:sz w:val="32"/>
          <w:szCs w:val="32"/>
        </w:rPr>
      </w:pPr>
      <w:r>
        <w:rPr>
          <w:rFonts w:ascii="FangSong" w:hAnsi="FangSong" w:eastAsia="FangSong"/>
          <w:sz w:val="32"/>
          <w:szCs w:val="32"/>
        </w:rPr>
        <w:t>甲、乙双方在履行本合同过程中若发生争议，应当及时协商解决；协商不成的，任何一方均应向甲方所在地松滋市人民法院提起诉讼。</w:t>
      </w:r>
    </w:p>
    <w:p>
      <w:pPr>
        <w:spacing w:line="360" w:lineRule="auto"/>
        <w:ind w:firstLine="640" w:firstLineChars="200"/>
        <w:rPr>
          <w:rFonts w:hint="default" w:ascii="SimHei" w:hAnsi="SimHei" w:eastAsia="SimHei"/>
          <w:bCs/>
          <w:sz w:val="32"/>
          <w:szCs w:val="32"/>
        </w:rPr>
      </w:pPr>
      <w:r>
        <w:rPr>
          <w:rFonts w:ascii="SimHei" w:hAnsi="SimHei" w:eastAsia="SimHei"/>
          <w:bCs/>
          <w:sz w:val="32"/>
          <w:szCs w:val="32"/>
        </w:rPr>
        <w:t>十二、其他</w:t>
      </w:r>
    </w:p>
    <w:p>
      <w:pPr>
        <w:spacing w:line="360" w:lineRule="auto"/>
        <w:ind w:firstLine="640" w:firstLineChars="200"/>
        <w:rPr>
          <w:rFonts w:hint="default" w:ascii="FangSong" w:hAnsi="FangSong" w:eastAsia="FangSong"/>
          <w:sz w:val="32"/>
          <w:szCs w:val="32"/>
        </w:rPr>
      </w:pPr>
      <w:r>
        <w:rPr>
          <w:rFonts w:ascii="FangSong" w:hAnsi="FangSong" w:eastAsia="FangSong"/>
          <w:bCs/>
          <w:sz w:val="32"/>
          <w:szCs w:val="32"/>
        </w:rPr>
        <w:t>（一）</w:t>
      </w:r>
      <w:r>
        <w:rPr>
          <w:rFonts w:ascii="FangSong" w:hAnsi="FangSong" w:eastAsia="FangSong"/>
          <w:sz w:val="32"/>
          <w:szCs w:val="32"/>
        </w:rPr>
        <w:t>本合同由甲乙双方</w:t>
      </w:r>
      <w:r>
        <w:rPr>
          <w:rFonts w:ascii="FangSong" w:hAnsi="FangSong" w:eastAsia="FangSong"/>
          <w:sz w:val="32"/>
          <w:szCs w:val="32"/>
          <w:u w:val="single"/>
        </w:rPr>
        <w:t>签字、盖章后</w:t>
      </w:r>
      <w:r>
        <w:rPr>
          <w:rFonts w:ascii="FangSong" w:hAnsi="FangSong" w:eastAsia="FangSong"/>
          <w:sz w:val="32"/>
          <w:szCs w:val="32"/>
        </w:rPr>
        <w:t>生效。</w:t>
      </w:r>
    </w:p>
    <w:p>
      <w:pPr>
        <w:spacing w:line="360" w:lineRule="auto"/>
        <w:ind w:firstLine="640" w:firstLineChars="200"/>
        <w:rPr>
          <w:rFonts w:hint="default" w:ascii="FangSong" w:hAnsi="FangSong" w:eastAsia="FangSong"/>
          <w:sz w:val="32"/>
          <w:szCs w:val="32"/>
        </w:rPr>
      </w:pPr>
      <w:r>
        <w:rPr>
          <w:rFonts w:ascii="FangSong" w:hAnsi="FangSong" w:eastAsia="FangSong"/>
          <w:sz w:val="32"/>
          <w:szCs w:val="32"/>
        </w:rPr>
        <w:t>（二）本合同一式陆份，甲方执叁份，乙方执叁份，具有同等法律效力，未尽事宜，甲乙双方可另行约定并签订补充协议，补充协议与本合同具有同等法律效力。</w:t>
      </w:r>
    </w:p>
    <w:p>
      <w:pPr>
        <w:spacing w:line="360" w:lineRule="auto"/>
        <w:ind w:firstLine="640" w:firstLineChars="200"/>
        <w:rPr>
          <w:rFonts w:hint="default" w:ascii="FangSong" w:hAnsi="FangSong" w:eastAsia="FangSong"/>
          <w:sz w:val="32"/>
          <w:szCs w:val="32"/>
        </w:rPr>
      </w:pPr>
      <w:r>
        <w:rPr>
          <w:rFonts w:ascii="FangSong" w:hAnsi="FangSong" w:eastAsia="FangSong"/>
          <w:sz w:val="32"/>
          <w:szCs w:val="32"/>
        </w:rPr>
        <w:t>（以下无正文）</w:t>
      </w:r>
    </w:p>
    <w:p>
      <w:pPr>
        <w:pStyle w:val="2"/>
        <w:rPr>
          <w:rFonts w:hint="default"/>
        </w:rPr>
      </w:pPr>
    </w:p>
    <w:p>
      <w:pPr>
        <w:pStyle w:val="2"/>
        <w:rPr>
          <w:rFonts w:hint="default"/>
        </w:rPr>
      </w:pPr>
    </w:p>
    <w:p>
      <w:pPr>
        <w:pStyle w:val="2"/>
        <w:rPr>
          <w:rFonts w:hint="default"/>
        </w:rPr>
      </w:pPr>
    </w:p>
    <w:p>
      <w:pPr>
        <w:pStyle w:val="2"/>
        <w:rPr>
          <w:rFonts w:hint="default"/>
        </w:rPr>
      </w:pPr>
    </w:p>
    <w:p>
      <w:pPr>
        <w:spacing w:line="540" w:lineRule="exact"/>
        <w:ind w:firstLine="640" w:firstLineChars="200"/>
        <w:rPr>
          <w:rFonts w:hint="default" w:ascii="FangSong" w:hAnsi="FangSong" w:eastAsia="FangSong"/>
          <w:sz w:val="32"/>
          <w:szCs w:val="32"/>
        </w:rPr>
        <w:sectPr>
          <w:pgSz w:w="11906" w:h="16838"/>
          <w:pgMar w:top="1440" w:right="1800" w:bottom="1440" w:left="1800" w:header="851" w:footer="992" w:gutter="0"/>
          <w:cols w:space="425" w:num="1"/>
          <w:docGrid w:type="lines" w:linePitch="312" w:charSpace="0"/>
        </w:sectPr>
      </w:pPr>
    </w:p>
    <w:p>
      <w:pPr>
        <w:spacing w:line="540" w:lineRule="exact"/>
        <w:ind w:firstLine="640" w:firstLineChars="200"/>
        <w:rPr>
          <w:rFonts w:hint="default" w:ascii="FangSong" w:hAnsi="FangSong" w:eastAsia="FangSong"/>
          <w:sz w:val="32"/>
          <w:szCs w:val="32"/>
        </w:rPr>
      </w:pPr>
      <w:r>
        <w:rPr>
          <w:rFonts w:ascii="FangSong" w:hAnsi="FangSong" w:eastAsia="FangSong"/>
          <w:sz w:val="32"/>
          <w:szCs w:val="32"/>
        </w:rPr>
        <w:t>甲方（盖章）：</w:t>
      </w:r>
    </w:p>
    <w:p>
      <w:pPr>
        <w:spacing w:line="540" w:lineRule="exact"/>
        <w:ind w:firstLine="640" w:firstLineChars="200"/>
        <w:rPr>
          <w:rFonts w:hint="default" w:ascii="FangSong" w:hAnsi="FangSong" w:eastAsia="FangSong"/>
          <w:sz w:val="32"/>
          <w:szCs w:val="32"/>
        </w:rPr>
      </w:pPr>
      <w:r>
        <w:rPr>
          <w:rFonts w:ascii="FangSong" w:hAnsi="FangSong" w:eastAsia="FangSong"/>
          <w:sz w:val="32"/>
          <w:szCs w:val="32"/>
        </w:rPr>
        <w:t>法定代表人（签名）：</w:t>
      </w:r>
    </w:p>
    <w:p>
      <w:pPr>
        <w:spacing w:line="540" w:lineRule="exact"/>
        <w:ind w:firstLine="640" w:firstLineChars="200"/>
        <w:rPr>
          <w:rFonts w:hint="default" w:ascii="FangSong" w:hAnsi="FangSong" w:eastAsia="FangSong"/>
          <w:sz w:val="32"/>
          <w:szCs w:val="32"/>
        </w:rPr>
      </w:pPr>
      <w:r>
        <w:rPr>
          <w:rFonts w:ascii="FangSong" w:hAnsi="FangSong" w:eastAsia="FangSong"/>
          <w:sz w:val="32"/>
          <w:szCs w:val="32"/>
        </w:rPr>
        <w:t>委托代理人（签名）：</w:t>
      </w:r>
    </w:p>
    <w:p>
      <w:pPr>
        <w:spacing w:line="540" w:lineRule="exact"/>
        <w:ind w:firstLine="640" w:firstLineChars="200"/>
        <w:rPr>
          <w:rFonts w:hint="default" w:ascii="FangSong" w:hAnsi="FangSong" w:eastAsia="FangSong"/>
          <w:sz w:val="32"/>
          <w:szCs w:val="32"/>
        </w:rPr>
      </w:pPr>
    </w:p>
    <w:p>
      <w:pPr>
        <w:spacing w:line="540" w:lineRule="exact"/>
        <w:ind w:firstLine="640" w:firstLineChars="200"/>
        <w:rPr>
          <w:rFonts w:hint="default" w:ascii="FangSong" w:hAnsi="FangSong" w:eastAsia="FangSong"/>
          <w:sz w:val="32"/>
          <w:szCs w:val="32"/>
        </w:rPr>
      </w:pPr>
    </w:p>
    <w:p>
      <w:pPr>
        <w:spacing w:line="540" w:lineRule="exact"/>
        <w:ind w:firstLine="640" w:firstLineChars="200"/>
        <w:rPr>
          <w:rFonts w:hint="default" w:ascii="FangSong" w:hAnsi="FangSong" w:eastAsia="FangSong"/>
          <w:sz w:val="32"/>
          <w:szCs w:val="32"/>
        </w:rPr>
      </w:pPr>
      <w:r>
        <w:rPr>
          <w:rFonts w:ascii="FangSong" w:hAnsi="FangSong" w:eastAsia="FangSong"/>
          <w:sz w:val="32"/>
          <w:szCs w:val="32"/>
        </w:rPr>
        <w:t xml:space="preserve">乙方（盖章）： </w:t>
      </w:r>
    </w:p>
    <w:p>
      <w:pPr>
        <w:spacing w:line="540" w:lineRule="exact"/>
        <w:ind w:firstLine="640" w:firstLineChars="200"/>
        <w:rPr>
          <w:rFonts w:hint="default" w:ascii="FangSong" w:hAnsi="FangSong" w:eastAsia="FangSong"/>
          <w:sz w:val="32"/>
          <w:szCs w:val="32"/>
        </w:rPr>
      </w:pPr>
      <w:r>
        <w:rPr>
          <w:rFonts w:ascii="FangSong" w:hAnsi="FangSong" w:eastAsia="FangSong"/>
          <w:sz w:val="32"/>
          <w:szCs w:val="32"/>
        </w:rPr>
        <w:t xml:space="preserve">法定代表人（签名）： </w:t>
      </w:r>
    </w:p>
    <w:p>
      <w:pPr>
        <w:spacing w:line="540" w:lineRule="exact"/>
        <w:ind w:firstLine="640" w:firstLineChars="200"/>
        <w:rPr>
          <w:rFonts w:hint="default" w:ascii="FangSong" w:hAnsi="FangSong" w:eastAsia="FangSong"/>
          <w:sz w:val="32"/>
          <w:szCs w:val="32"/>
        </w:rPr>
      </w:pPr>
      <w:r>
        <w:rPr>
          <w:rFonts w:ascii="FangSong" w:hAnsi="FangSong" w:eastAsia="FangSong"/>
          <w:sz w:val="32"/>
          <w:szCs w:val="32"/>
        </w:rPr>
        <w:t>委托代理人（签名）：</w:t>
      </w:r>
    </w:p>
    <w:p>
      <w:pPr>
        <w:spacing w:line="540" w:lineRule="exact"/>
        <w:ind w:firstLine="640" w:firstLineChars="200"/>
        <w:rPr>
          <w:rFonts w:hint="default" w:ascii="FangSong" w:hAnsi="FangSong" w:eastAsia="FangSong"/>
          <w:sz w:val="32"/>
          <w:szCs w:val="32"/>
        </w:rPr>
      </w:pPr>
    </w:p>
    <w:p>
      <w:pPr>
        <w:pStyle w:val="2"/>
        <w:rPr>
          <w:rFonts w:hint="default"/>
        </w:rPr>
      </w:pPr>
    </w:p>
    <w:p>
      <w:pPr>
        <w:spacing w:line="540" w:lineRule="exact"/>
        <w:ind w:firstLine="640" w:firstLineChars="200"/>
        <w:jc w:val="right"/>
        <w:rPr>
          <w:rFonts w:hint="default" w:ascii="FangSong" w:hAnsi="FangSong" w:eastAsia="FangSong"/>
          <w:sz w:val="32"/>
          <w:szCs w:val="32"/>
        </w:rPr>
      </w:pPr>
      <w:r>
        <w:rPr>
          <w:rFonts w:ascii="FangSong" w:hAnsi="FangSong" w:eastAsia="FangSong"/>
          <w:sz w:val="32"/>
          <w:szCs w:val="32"/>
        </w:rPr>
        <w:t>签订日期：   年   月   日</w:t>
      </w:r>
    </w:p>
    <w:p>
      <w:pPr>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embedRegular r:id="rId1" w:fontKey="{0A4C1EB2-C999-41C5-A8F2-EAFDC7F44441}"/>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embedRegular r:id="rId2" w:fontKey="{1FAFFAF8-9B60-4281-9F6E-A560C23B2DB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embedRegular r:id="rId3" w:fontKey="{0D20A180-147D-4BFD-A6D7-851543801A69}"/>
  </w:font>
  <w:font w:name="Arial">
    <w:panose1 w:val="020B0604020202020204"/>
    <w:charset w:val="00"/>
    <w:family w:val="swiss"/>
    <w:pitch w:val="default"/>
    <w:sig w:usb0="E0002AFF" w:usb1="C0007843" w:usb2="00000009" w:usb3="00000000" w:csb0="400001FF" w:csb1="FFFF0000"/>
  </w:font>
  <w:font w:name="FZXiaoBiaoSong-B05">
    <w:panose1 w:val="03000509000000000000"/>
    <w:charset w:val="86"/>
    <w:family w:val="script"/>
    <w:pitch w:val="default"/>
    <w:sig w:usb0="00000001" w:usb1="080E0000" w:usb2="00000000" w:usb3="00000000" w:csb0="00040000" w:csb1="00000000"/>
    <w:embedRegular r:id="rId4" w:fontKey="{B65EF9EB-73DC-4721-A998-9FB126EFA864}"/>
  </w:font>
  <w:font w:name="FZHei-B01">
    <w:panose1 w:val="03000509000000000000"/>
    <w:charset w:val="86"/>
    <w:family w:val="script"/>
    <w:pitch w:val="default"/>
    <w:sig w:usb0="00000001" w:usb1="080E0000" w:usb2="00000000" w:usb3="00000000" w:csb0="00040000" w:csb1="00000000"/>
    <w:embedRegular r:id="rId5" w:fontKey="{4487CBD9-0159-45C0-97E0-7C501EEBEFFF}"/>
  </w:font>
  <w:font w:name="FangSong">
    <w:panose1 w:val="02010609060101010101"/>
    <w:charset w:val="86"/>
    <w:family w:val="modern"/>
    <w:pitch w:val="default"/>
    <w:sig w:usb0="800002BF" w:usb1="38CF7CFA" w:usb2="00000016" w:usb3="00000000" w:csb0="00040001" w:csb1="00000000"/>
    <w:embedRegular r:id="rId6" w:fontKey="{A9D69D1B-EA56-49D4-AD8D-CE9D3A70E313}"/>
  </w:font>
  <w:font w:name="FZFangSong-Z02">
    <w:panose1 w:val="03000509000000000000"/>
    <w:charset w:val="86"/>
    <w:family w:val="script"/>
    <w:pitch w:val="default"/>
    <w:sig w:usb0="00000001" w:usb1="080E0000" w:usb2="00000000" w:usb3="00000000" w:csb0="00040000" w:csb1="00000000"/>
    <w:embedRegular r:id="rId7" w:fontKey="{A2547D00-8930-4686-AC32-0C67BB103ADE}"/>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jYjk4ZmRhOWVjMTcyMzM2MWM4NGMzMGFlZDczNmEifQ=="/>
  </w:docVars>
  <w:rsids>
    <w:rsidRoot w:val="00B0342C"/>
    <w:rsid w:val="00011C61"/>
    <w:rsid w:val="000403EC"/>
    <w:rsid w:val="00077B7D"/>
    <w:rsid w:val="00086AC2"/>
    <w:rsid w:val="000B6FB4"/>
    <w:rsid w:val="001B3946"/>
    <w:rsid w:val="0020611B"/>
    <w:rsid w:val="002143C9"/>
    <w:rsid w:val="0022484B"/>
    <w:rsid w:val="00320E7A"/>
    <w:rsid w:val="00337FB6"/>
    <w:rsid w:val="003814B0"/>
    <w:rsid w:val="00381F96"/>
    <w:rsid w:val="003B330E"/>
    <w:rsid w:val="003D286E"/>
    <w:rsid w:val="003E540F"/>
    <w:rsid w:val="00405F7B"/>
    <w:rsid w:val="00426343"/>
    <w:rsid w:val="00441022"/>
    <w:rsid w:val="004B2F6C"/>
    <w:rsid w:val="00502558"/>
    <w:rsid w:val="00513F66"/>
    <w:rsid w:val="00580E14"/>
    <w:rsid w:val="00580FC6"/>
    <w:rsid w:val="00613627"/>
    <w:rsid w:val="00613FD3"/>
    <w:rsid w:val="006274FE"/>
    <w:rsid w:val="006860AB"/>
    <w:rsid w:val="006B5B7F"/>
    <w:rsid w:val="006B6C8F"/>
    <w:rsid w:val="006C37B9"/>
    <w:rsid w:val="007148C0"/>
    <w:rsid w:val="0075428C"/>
    <w:rsid w:val="00761AB8"/>
    <w:rsid w:val="007B6705"/>
    <w:rsid w:val="007C0FDE"/>
    <w:rsid w:val="007C3212"/>
    <w:rsid w:val="008321C1"/>
    <w:rsid w:val="00841902"/>
    <w:rsid w:val="0085638A"/>
    <w:rsid w:val="008A1766"/>
    <w:rsid w:val="008D70CB"/>
    <w:rsid w:val="009029CB"/>
    <w:rsid w:val="00925B7A"/>
    <w:rsid w:val="00931C33"/>
    <w:rsid w:val="00952D73"/>
    <w:rsid w:val="00965FBD"/>
    <w:rsid w:val="00966DC9"/>
    <w:rsid w:val="009E7018"/>
    <w:rsid w:val="00A14490"/>
    <w:rsid w:val="00A16066"/>
    <w:rsid w:val="00A356ED"/>
    <w:rsid w:val="00A5590D"/>
    <w:rsid w:val="00A55E42"/>
    <w:rsid w:val="00A84467"/>
    <w:rsid w:val="00A9381C"/>
    <w:rsid w:val="00AF1A87"/>
    <w:rsid w:val="00AF52CA"/>
    <w:rsid w:val="00B0342C"/>
    <w:rsid w:val="00B1002F"/>
    <w:rsid w:val="00B45EE6"/>
    <w:rsid w:val="00B62D59"/>
    <w:rsid w:val="00B7049B"/>
    <w:rsid w:val="00B82A6B"/>
    <w:rsid w:val="00C7676E"/>
    <w:rsid w:val="00C803B9"/>
    <w:rsid w:val="00CD0BC5"/>
    <w:rsid w:val="00CD343A"/>
    <w:rsid w:val="00D02DE4"/>
    <w:rsid w:val="00D15AEC"/>
    <w:rsid w:val="00D377C9"/>
    <w:rsid w:val="00D61FFC"/>
    <w:rsid w:val="00D63568"/>
    <w:rsid w:val="00D736DC"/>
    <w:rsid w:val="00DC2D2A"/>
    <w:rsid w:val="00DE3CD7"/>
    <w:rsid w:val="00E05161"/>
    <w:rsid w:val="00E75F38"/>
    <w:rsid w:val="00ED0356"/>
    <w:rsid w:val="00F13E35"/>
    <w:rsid w:val="00F5622F"/>
    <w:rsid w:val="00F61FD9"/>
    <w:rsid w:val="00FD10DD"/>
    <w:rsid w:val="00FE13AF"/>
    <w:rsid w:val="00FE311C"/>
    <w:rsid w:val="052120A3"/>
    <w:rsid w:val="0F072309"/>
    <w:rsid w:val="117874EE"/>
    <w:rsid w:val="13B34EDC"/>
    <w:rsid w:val="1B862808"/>
    <w:rsid w:val="29D74C52"/>
    <w:rsid w:val="3F8B4B73"/>
    <w:rsid w:val="3FC45529"/>
    <w:rsid w:val="4D5A2480"/>
    <w:rsid w:val="540C5299"/>
    <w:rsid w:val="567F1D52"/>
    <w:rsid w:val="69603C65"/>
    <w:rsid w:val="7B2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hint="eastAsia" w:ascii="Calibri" w:hAnsi="Calibri" w:eastAsia="SimSun" w:cs="Arial"/>
      <w:kern w:val="2"/>
      <w:sz w:val="21"/>
      <w:szCs w:val="22"/>
      <w:lang w:val="en-US" w:eastAsia="zh-CN" w:bidi="ar-SA"/>
    </w:rPr>
  </w:style>
  <w:style w:type="character" w:default="1" w:styleId="6">
    <w:name w:val="Default Paragraph Font"/>
    <w:autoRedefine/>
    <w:semiHidden/>
    <w:unhideWhenUsed/>
    <w:uiPriority w:val="1"/>
  </w:style>
  <w:style w:type="table" w:default="1" w:styleId="5">
    <w:name w:val="Normal Table"/>
    <w:autoRedefine/>
    <w:semiHidden/>
    <w:unhideWhenUsed/>
    <w:uiPriority w:val="99"/>
    <w:tblPr>
      <w:tblCellMar>
        <w:top w:w="0" w:type="dxa"/>
        <w:left w:w="108" w:type="dxa"/>
        <w:bottom w:w="0" w:type="dxa"/>
        <w:right w:w="108" w:type="dxa"/>
      </w:tblCellMar>
    </w:tblPr>
  </w:style>
  <w:style w:type="paragraph" w:styleId="2">
    <w:name w:val="Body Text"/>
    <w:basedOn w:val="1"/>
    <w:link w:val="9"/>
    <w:autoRedefine/>
    <w:semiHidden/>
    <w:unhideWhenUsed/>
    <w:qFormat/>
    <w:uiPriority w:val="99"/>
    <w:pPr>
      <w:spacing w:after="120"/>
    </w:pPr>
  </w:style>
  <w:style w:type="paragraph" w:styleId="3">
    <w:name w:val="footer"/>
    <w:basedOn w:val="1"/>
    <w:link w:val="8"/>
    <w:autoRedefine/>
    <w:unhideWhenUsed/>
    <w:qFormat/>
    <w:uiPriority w:val="99"/>
    <w:pPr>
      <w:tabs>
        <w:tab w:val="center" w:pos="4153"/>
        <w:tab w:val="right" w:pos="8306"/>
      </w:tabs>
      <w:snapToGrid w:val="0"/>
      <w:jc w:val="left"/>
    </w:pPr>
    <w:rPr>
      <w:rFonts w:hint="default" w:asciiTheme="minorHAnsi" w:hAnsiTheme="minorHAnsi" w:eastAsiaTheme="minorEastAsia" w:cstheme="minorBidi"/>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rFonts w:hint="default" w:asciiTheme="minorHAnsi" w:hAnsiTheme="minorHAnsi" w:eastAsiaTheme="minorEastAsia" w:cstheme="minorBidi"/>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正文文本 字符"/>
    <w:basedOn w:val="6"/>
    <w:link w:val="2"/>
    <w:autoRedefine/>
    <w:semiHidden/>
    <w:qFormat/>
    <w:uiPriority w:val="99"/>
    <w:rPr>
      <w:rFonts w:ascii="Calibri" w:hAnsi="Calibri" w:eastAsia="SimSun" w:cs="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446</Words>
  <Characters>2546</Characters>
  <Lines>21</Lines>
  <Paragraphs>5</Paragraphs>
  <TotalTime>17</TotalTime>
  <ScaleCrop>false</ScaleCrop>
  <LinksUpToDate>false</LinksUpToDate>
  <CharactersWithSpaces>2987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2024-02-04T02:40:00Z</dcterms:created>
  <dc:creator>Administrator</dc:creator>
  <cp:lastModifiedBy>就是无情就是酷</cp:lastModifiedBy>
  <cp:lastPrinted>2024-03-08T01:05:11Z</cp:lastPrinted>
  <dcterms:modified xsi:type="dcterms:W3CDTF">2024-03-08T01:53:25Z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4BDC9F5A49F3474C96297095809B7616_13</vt:lpwstr>
  </property>
</Properties>
</file>